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EC5" w:rsidRDefault="00C66EC5" w:rsidP="00FD39AF">
      <w:pPr>
        <w:ind w:left="0" w:firstLine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4905375</wp:posOffset>
            </wp:positionH>
            <wp:positionV relativeFrom="paragraph">
              <wp:posOffset>-257810</wp:posOffset>
            </wp:positionV>
            <wp:extent cx="1209675" cy="101546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ryBluejay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015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101B" w:rsidRPr="00FD39AF">
        <w:rPr>
          <w:b/>
          <w:sz w:val="24"/>
          <w:szCs w:val="24"/>
        </w:rPr>
        <w:t xml:space="preserve">Perry Community School District: </w:t>
      </w:r>
    </w:p>
    <w:p w:rsidR="00A80554" w:rsidRPr="00FD39AF" w:rsidRDefault="00EB101B" w:rsidP="00FD39AF">
      <w:pPr>
        <w:ind w:left="0" w:firstLine="0"/>
        <w:jc w:val="center"/>
        <w:rPr>
          <w:b/>
          <w:sz w:val="24"/>
          <w:szCs w:val="24"/>
        </w:rPr>
      </w:pPr>
      <w:r w:rsidRPr="00FD39AF">
        <w:rPr>
          <w:b/>
          <w:sz w:val="24"/>
          <w:szCs w:val="24"/>
        </w:rPr>
        <w:t>Evaluating the Teacher Leadership Program</w:t>
      </w:r>
      <w:r w:rsidR="00DF52F3" w:rsidRPr="00FD39AF">
        <w:rPr>
          <w:b/>
          <w:sz w:val="24"/>
          <w:szCs w:val="24"/>
        </w:rPr>
        <w:t xml:space="preserve">, </w:t>
      </w:r>
    </w:p>
    <w:p w:rsidR="00EB101B" w:rsidRPr="00FD39AF" w:rsidRDefault="0081471C" w:rsidP="00EB101B">
      <w:pPr>
        <w:ind w:left="0" w:firstLine="0"/>
        <w:jc w:val="center"/>
        <w:rPr>
          <w:b/>
          <w:sz w:val="24"/>
          <w:szCs w:val="24"/>
        </w:rPr>
      </w:pPr>
      <w:r w:rsidRPr="00FD39AF">
        <w:rPr>
          <w:b/>
          <w:sz w:val="24"/>
          <w:szCs w:val="24"/>
        </w:rPr>
        <w:t>Summary of Staff Perceptions</w:t>
      </w:r>
    </w:p>
    <w:p w:rsidR="00EB101B" w:rsidRPr="00FD39AF" w:rsidRDefault="0081471C" w:rsidP="00EB101B">
      <w:pPr>
        <w:ind w:left="0" w:firstLine="0"/>
        <w:jc w:val="center"/>
        <w:rPr>
          <w:b/>
          <w:sz w:val="24"/>
          <w:szCs w:val="24"/>
        </w:rPr>
      </w:pPr>
      <w:r w:rsidRPr="00FD39AF">
        <w:rPr>
          <w:b/>
          <w:sz w:val="24"/>
          <w:szCs w:val="24"/>
        </w:rPr>
        <w:t>2016-</w:t>
      </w:r>
      <w:r w:rsidR="00EB101B" w:rsidRPr="00FD39AF">
        <w:rPr>
          <w:b/>
          <w:sz w:val="24"/>
          <w:szCs w:val="24"/>
        </w:rPr>
        <w:t>2017</w:t>
      </w:r>
    </w:p>
    <w:p w:rsidR="00C66EC5" w:rsidRDefault="00C66EC5" w:rsidP="00EB101B">
      <w:pPr>
        <w:ind w:left="0" w:firstLine="0"/>
      </w:pPr>
    </w:p>
    <w:p w:rsidR="00BE65D3" w:rsidRDefault="00BE65D3" w:rsidP="00EB101B">
      <w:pPr>
        <w:ind w:left="0" w:firstLine="0"/>
      </w:pPr>
    </w:p>
    <w:p w:rsidR="00BE65D3" w:rsidRPr="006A489B" w:rsidRDefault="00BE65D3" w:rsidP="00EB101B">
      <w:pPr>
        <w:ind w:left="0" w:firstLine="0"/>
      </w:pPr>
    </w:p>
    <w:p w:rsidR="00FD39AF" w:rsidRPr="006A489B" w:rsidRDefault="00FD39AF" w:rsidP="00FD39AF">
      <w:pPr>
        <w:ind w:left="1080" w:right="1080" w:firstLine="0"/>
        <w:jc w:val="center"/>
        <w:rPr>
          <w:i/>
        </w:rPr>
      </w:pPr>
      <w:r w:rsidRPr="006A489B">
        <w:rPr>
          <w:i/>
        </w:rPr>
        <w:t>“I want to put your skills to work to help me be a better teacher- especially in math, but I will be honest and say that it is difficult to admit that I need help.”</w:t>
      </w:r>
    </w:p>
    <w:p w:rsidR="00EB101B" w:rsidRDefault="00EB101B" w:rsidP="00EB101B">
      <w:pPr>
        <w:ind w:left="0" w:firstLine="0"/>
      </w:pPr>
    </w:p>
    <w:p w:rsidR="00BE65D3" w:rsidRPr="006A489B" w:rsidRDefault="00BE65D3" w:rsidP="00EB101B">
      <w:pPr>
        <w:ind w:left="0" w:firstLine="0"/>
      </w:pPr>
    </w:p>
    <w:p w:rsidR="00BE65D3" w:rsidRPr="00A80554" w:rsidRDefault="00BE65D3" w:rsidP="00BE65D3">
      <w:pPr>
        <w:ind w:left="0" w:firstLine="0"/>
        <w:rPr>
          <w:b/>
        </w:rPr>
      </w:pPr>
      <w:r w:rsidRPr="00A80554">
        <w:rPr>
          <w:b/>
        </w:rPr>
        <w:t>Perceptions of Instructional Coaches by Teachers</w:t>
      </w:r>
    </w:p>
    <w:p w:rsidR="00BE65D3" w:rsidRDefault="00BE65D3" w:rsidP="00BE65D3">
      <w:pPr>
        <w:ind w:firstLine="0"/>
      </w:pPr>
      <w:r>
        <w:t>S</w:t>
      </w:r>
      <w:r>
        <w:t xml:space="preserve">urveys asked teachers to select among eight attributes that instructional coaches are trying to exhibit. By the end of the school year, over 90% of teachers indicated instructional coaches were professional (95%), available (93%), and respectful of me as a professional (91%). Additional attributes included honest, confidential, </w:t>
      </w:r>
      <w:r>
        <w:t>and unobtrusive</w:t>
      </w:r>
      <w:r>
        <w:t xml:space="preserve"> during visits in my classroom, objective, and a learner him/herself. </w:t>
      </w:r>
    </w:p>
    <w:p w:rsidR="00BE65D3" w:rsidRDefault="00BE65D3" w:rsidP="00BE65D3">
      <w:pPr>
        <w:ind w:left="0" w:firstLine="0"/>
      </w:pPr>
    </w:p>
    <w:p w:rsidR="00BE65D3" w:rsidRPr="00FD39AF" w:rsidRDefault="00BE65D3" w:rsidP="00BE65D3">
      <w:pPr>
        <w:ind w:left="0" w:firstLine="0"/>
        <w:rPr>
          <w:b/>
        </w:rPr>
      </w:pPr>
      <w:r w:rsidRPr="00FD39AF">
        <w:rPr>
          <w:b/>
        </w:rPr>
        <w:t>Perceptions of having Instructional Coaches in Classrooms</w:t>
      </w:r>
    </w:p>
    <w:p w:rsidR="00BE65D3" w:rsidRDefault="00BE65D3" w:rsidP="00BE65D3">
      <w:pPr>
        <w:ind w:firstLine="0"/>
      </w:pPr>
      <w:r>
        <w:t xml:space="preserve">In December, 96% of teachers shared they were comfortable and stress-free or mostly comfortable and mostly stress-free with having an instructional coach in their classroom. In May, this percent was 95%. </w:t>
      </w:r>
    </w:p>
    <w:p w:rsidR="00EB101B" w:rsidRPr="006A489B" w:rsidRDefault="00EB101B" w:rsidP="00EB101B">
      <w:pPr>
        <w:ind w:left="0" w:firstLine="0"/>
      </w:pPr>
    </w:p>
    <w:p w:rsidR="00994E39" w:rsidRPr="006A489B" w:rsidRDefault="00994E39" w:rsidP="00EB101B">
      <w:pPr>
        <w:ind w:left="0" w:firstLine="0"/>
        <w:rPr>
          <w:b/>
        </w:rPr>
      </w:pPr>
      <w:r w:rsidRPr="006A489B">
        <w:rPr>
          <w:b/>
        </w:rPr>
        <w:t>Receiving Support from an Instructional Coach</w:t>
      </w:r>
    </w:p>
    <w:p w:rsidR="00994E39" w:rsidRPr="006A489B" w:rsidRDefault="0081471C" w:rsidP="00994E39">
      <w:pPr>
        <w:ind w:firstLine="0"/>
      </w:pPr>
      <w:r w:rsidRPr="006A489B">
        <w:t xml:space="preserve">In December, 77% of </w:t>
      </w:r>
      <w:r w:rsidR="00994E39" w:rsidRPr="006A489B">
        <w:t>teachers</w:t>
      </w:r>
      <w:r w:rsidR="00356F76">
        <w:t xml:space="preserve"> indicated they</w:t>
      </w:r>
      <w:r w:rsidRPr="006A489B">
        <w:t xml:space="preserve"> receive</w:t>
      </w:r>
      <w:r w:rsidR="00A80554" w:rsidRPr="006A489B">
        <w:t>d</w:t>
      </w:r>
      <w:r w:rsidRPr="006A489B">
        <w:t xml:space="preserve"> support </w:t>
      </w:r>
      <w:r w:rsidR="00A80554" w:rsidRPr="006A489B">
        <w:t>from an instructional coach; t</w:t>
      </w:r>
      <w:r w:rsidR="00994E39" w:rsidRPr="006A489B">
        <w:t xml:space="preserve">hat </w:t>
      </w:r>
      <w:r w:rsidR="00A80554" w:rsidRPr="006A489B">
        <w:t xml:space="preserve">percent </w:t>
      </w:r>
      <w:r w:rsidR="00994E39" w:rsidRPr="006A489B">
        <w:t xml:space="preserve">increased to 78% by May. </w:t>
      </w:r>
    </w:p>
    <w:p w:rsidR="00994E39" w:rsidRPr="006A489B" w:rsidRDefault="00994E39" w:rsidP="00994E39">
      <w:pPr>
        <w:ind w:firstLine="0"/>
      </w:pPr>
    </w:p>
    <w:p w:rsidR="00994E39" w:rsidRPr="006A489B" w:rsidRDefault="00994E39" w:rsidP="00994E39">
      <w:pPr>
        <w:ind w:firstLine="0"/>
      </w:pPr>
      <w:r w:rsidRPr="006A489B">
        <w:t>The table below shows how tea</w:t>
      </w:r>
      <w:r w:rsidR="00356F76">
        <w:t>chers described the support</w:t>
      </w:r>
      <w:r w:rsidRPr="006A489B">
        <w:t xml:space="preserve"> they had received or if they decided </w:t>
      </w:r>
      <w:r w:rsidRPr="006A489B">
        <w:rPr>
          <w:u w:val="single"/>
        </w:rPr>
        <w:t>not</w:t>
      </w:r>
      <w:r w:rsidRPr="006A489B">
        <w:t xml:space="preserve"> to seek support from an instructional coach. </w:t>
      </w:r>
      <w:r w:rsidR="00FD39AF" w:rsidRPr="006A489B">
        <w:t xml:space="preserve">Overall there was a 2% increase in the number of teachers reporting they worked with an instructional coach. </w:t>
      </w:r>
      <w:r w:rsidR="00C66EC5" w:rsidRPr="006A489B">
        <w:t xml:space="preserve">Also, some teachers marked more than one response so these will </w:t>
      </w:r>
      <w:r w:rsidR="00C66EC5" w:rsidRPr="006A489B">
        <w:rPr>
          <w:u w:val="single"/>
        </w:rPr>
        <w:t>not</w:t>
      </w:r>
      <w:r w:rsidR="00C66EC5" w:rsidRPr="006A489B">
        <w:t xml:space="preserve"> add up to 100%. </w:t>
      </w:r>
    </w:p>
    <w:p w:rsidR="00994E39" w:rsidRPr="006A489B" w:rsidRDefault="00994E39" w:rsidP="00EB101B">
      <w:pPr>
        <w:ind w:left="0" w:firstLine="0"/>
      </w:pPr>
    </w:p>
    <w:tbl>
      <w:tblPr>
        <w:tblStyle w:val="TableGrid"/>
        <w:tblW w:w="0" w:type="auto"/>
        <w:tblInd w:w="790" w:type="dxa"/>
        <w:tblLook w:val="04A0" w:firstRow="1" w:lastRow="0" w:firstColumn="1" w:lastColumn="0" w:noHBand="0" w:noVBand="1"/>
      </w:tblPr>
      <w:tblGrid>
        <w:gridCol w:w="4695"/>
        <w:gridCol w:w="1395"/>
        <w:gridCol w:w="1395"/>
      </w:tblGrid>
      <w:tr w:rsidR="00994E39" w:rsidRPr="006A489B" w:rsidTr="00994E39">
        <w:tc>
          <w:tcPr>
            <w:tcW w:w="4695" w:type="dxa"/>
          </w:tcPr>
          <w:p w:rsidR="00994E39" w:rsidRPr="006A489B" w:rsidRDefault="00994E39" w:rsidP="00EB101B">
            <w:pPr>
              <w:ind w:left="0" w:firstLine="0"/>
            </w:pPr>
          </w:p>
        </w:tc>
        <w:tc>
          <w:tcPr>
            <w:tcW w:w="1395" w:type="dxa"/>
          </w:tcPr>
          <w:p w:rsidR="00994E39" w:rsidRPr="006A489B" w:rsidRDefault="00994E39" w:rsidP="00994E39">
            <w:pPr>
              <w:ind w:left="0" w:firstLine="0"/>
              <w:jc w:val="center"/>
            </w:pPr>
            <w:r w:rsidRPr="006A489B">
              <w:t>Dec. 2016</w:t>
            </w:r>
          </w:p>
        </w:tc>
        <w:tc>
          <w:tcPr>
            <w:tcW w:w="1395" w:type="dxa"/>
          </w:tcPr>
          <w:p w:rsidR="00994E39" w:rsidRPr="006A489B" w:rsidRDefault="00994E39" w:rsidP="00994E39">
            <w:pPr>
              <w:ind w:left="0" w:firstLine="0"/>
              <w:jc w:val="center"/>
            </w:pPr>
            <w:r w:rsidRPr="006A489B">
              <w:t>May 2017</w:t>
            </w:r>
          </w:p>
        </w:tc>
      </w:tr>
      <w:tr w:rsidR="00994E39" w:rsidRPr="006A489B" w:rsidTr="00994E39">
        <w:tc>
          <w:tcPr>
            <w:tcW w:w="4695" w:type="dxa"/>
          </w:tcPr>
          <w:p w:rsidR="00994E39" w:rsidRPr="006A489B" w:rsidRDefault="00994E39" w:rsidP="00EB101B">
            <w:pPr>
              <w:ind w:left="0" w:firstLine="0"/>
            </w:pPr>
            <w:r w:rsidRPr="006A489B">
              <w:t>Received support &amp; would like to receive more</w:t>
            </w:r>
          </w:p>
        </w:tc>
        <w:tc>
          <w:tcPr>
            <w:tcW w:w="1395" w:type="dxa"/>
            <w:vAlign w:val="center"/>
          </w:tcPr>
          <w:p w:rsidR="00994E39" w:rsidRPr="006A489B" w:rsidRDefault="00994E39" w:rsidP="00994E39">
            <w:pPr>
              <w:ind w:left="0" w:firstLine="0"/>
              <w:jc w:val="center"/>
            </w:pPr>
            <w:r w:rsidRPr="006A489B">
              <w:t>21%</w:t>
            </w:r>
          </w:p>
        </w:tc>
        <w:tc>
          <w:tcPr>
            <w:tcW w:w="1395" w:type="dxa"/>
            <w:vAlign w:val="center"/>
          </w:tcPr>
          <w:p w:rsidR="00994E39" w:rsidRPr="006A489B" w:rsidRDefault="00994E39" w:rsidP="00994E39">
            <w:pPr>
              <w:ind w:left="0" w:firstLine="0"/>
              <w:jc w:val="center"/>
            </w:pPr>
            <w:r w:rsidRPr="006A489B">
              <w:t>19%</w:t>
            </w:r>
          </w:p>
        </w:tc>
      </w:tr>
      <w:tr w:rsidR="00994E39" w:rsidRPr="006A489B" w:rsidTr="00994E39">
        <w:tc>
          <w:tcPr>
            <w:tcW w:w="4695" w:type="dxa"/>
          </w:tcPr>
          <w:p w:rsidR="00994E39" w:rsidRPr="006A489B" w:rsidRDefault="00994E39" w:rsidP="00EB101B">
            <w:pPr>
              <w:ind w:left="0" w:firstLine="0"/>
            </w:pPr>
            <w:r w:rsidRPr="006A489B">
              <w:t>Received support and am satisfied</w:t>
            </w:r>
          </w:p>
        </w:tc>
        <w:tc>
          <w:tcPr>
            <w:tcW w:w="1395" w:type="dxa"/>
            <w:vAlign w:val="center"/>
          </w:tcPr>
          <w:p w:rsidR="00994E39" w:rsidRPr="006A489B" w:rsidRDefault="00994E39" w:rsidP="00994E39">
            <w:pPr>
              <w:ind w:left="0" w:firstLine="0"/>
              <w:jc w:val="center"/>
            </w:pPr>
            <w:r w:rsidRPr="006A489B">
              <w:t>56%</w:t>
            </w:r>
          </w:p>
        </w:tc>
        <w:tc>
          <w:tcPr>
            <w:tcW w:w="1395" w:type="dxa"/>
            <w:vAlign w:val="center"/>
          </w:tcPr>
          <w:p w:rsidR="00994E39" w:rsidRPr="006A489B" w:rsidRDefault="00994E39" w:rsidP="00994E39">
            <w:pPr>
              <w:ind w:left="0" w:firstLine="0"/>
              <w:jc w:val="center"/>
            </w:pPr>
            <w:r w:rsidRPr="006A489B">
              <w:t>59%</w:t>
            </w:r>
          </w:p>
        </w:tc>
      </w:tr>
      <w:tr w:rsidR="00994E39" w:rsidRPr="006A489B" w:rsidTr="00994E39">
        <w:tc>
          <w:tcPr>
            <w:tcW w:w="4695" w:type="dxa"/>
          </w:tcPr>
          <w:p w:rsidR="00994E39" w:rsidRPr="006A489B" w:rsidRDefault="00994E39" w:rsidP="00EB101B">
            <w:pPr>
              <w:ind w:left="0" w:firstLine="0"/>
            </w:pPr>
            <w:r w:rsidRPr="006A489B">
              <w:t>Received support and unsatisfied</w:t>
            </w:r>
          </w:p>
        </w:tc>
        <w:tc>
          <w:tcPr>
            <w:tcW w:w="1395" w:type="dxa"/>
            <w:vAlign w:val="center"/>
          </w:tcPr>
          <w:p w:rsidR="00994E39" w:rsidRPr="006A489B" w:rsidRDefault="00994E39" w:rsidP="00994E39">
            <w:pPr>
              <w:ind w:left="0" w:firstLine="0"/>
              <w:jc w:val="center"/>
            </w:pPr>
            <w:r w:rsidRPr="006A489B">
              <w:t>6%</w:t>
            </w:r>
          </w:p>
        </w:tc>
        <w:tc>
          <w:tcPr>
            <w:tcW w:w="1395" w:type="dxa"/>
            <w:vAlign w:val="center"/>
          </w:tcPr>
          <w:p w:rsidR="00994E39" w:rsidRPr="006A489B" w:rsidRDefault="00994E39" w:rsidP="00994E39">
            <w:pPr>
              <w:ind w:left="0" w:firstLine="0"/>
              <w:jc w:val="center"/>
            </w:pPr>
            <w:r w:rsidRPr="006A489B">
              <w:t>3%</w:t>
            </w:r>
          </w:p>
        </w:tc>
      </w:tr>
      <w:tr w:rsidR="00994E39" w:rsidRPr="006A489B" w:rsidTr="00994E39">
        <w:tc>
          <w:tcPr>
            <w:tcW w:w="4695" w:type="dxa"/>
          </w:tcPr>
          <w:p w:rsidR="00994E39" w:rsidRPr="006A489B" w:rsidRDefault="00994E39" w:rsidP="00EB101B">
            <w:pPr>
              <w:ind w:left="0" w:firstLine="0"/>
            </w:pPr>
            <w:r w:rsidRPr="006A489B">
              <w:t>Not received support and would like to</w:t>
            </w:r>
          </w:p>
        </w:tc>
        <w:tc>
          <w:tcPr>
            <w:tcW w:w="1395" w:type="dxa"/>
            <w:vAlign w:val="center"/>
          </w:tcPr>
          <w:p w:rsidR="00994E39" w:rsidRPr="006A489B" w:rsidRDefault="00994E39" w:rsidP="00994E39">
            <w:pPr>
              <w:ind w:left="0" w:firstLine="0"/>
              <w:jc w:val="center"/>
            </w:pPr>
            <w:r w:rsidRPr="006A489B">
              <w:t>7%</w:t>
            </w:r>
          </w:p>
        </w:tc>
        <w:tc>
          <w:tcPr>
            <w:tcW w:w="1395" w:type="dxa"/>
            <w:vAlign w:val="center"/>
          </w:tcPr>
          <w:p w:rsidR="00994E39" w:rsidRPr="006A489B" w:rsidRDefault="00994E39" w:rsidP="00994E39">
            <w:pPr>
              <w:ind w:left="0" w:firstLine="0"/>
              <w:jc w:val="center"/>
            </w:pPr>
            <w:r w:rsidRPr="006A489B">
              <w:t>3%</w:t>
            </w:r>
          </w:p>
        </w:tc>
      </w:tr>
      <w:tr w:rsidR="00994E39" w:rsidRPr="006A489B" w:rsidTr="00994E39">
        <w:tc>
          <w:tcPr>
            <w:tcW w:w="4695" w:type="dxa"/>
          </w:tcPr>
          <w:p w:rsidR="00994E39" w:rsidRPr="006A489B" w:rsidRDefault="00994E39" w:rsidP="00EB101B">
            <w:pPr>
              <w:ind w:left="0" w:firstLine="0"/>
            </w:pPr>
            <w:r w:rsidRPr="006A489B">
              <w:t>Opted not to seek support</w:t>
            </w:r>
          </w:p>
        </w:tc>
        <w:tc>
          <w:tcPr>
            <w:tcW w:w="1395" w:type="dxa"/>
            <w:vAlign w:val="center"/>
          </w:tcPr>
          <w:p w:rsidR="00994E39" w:rsidRPr="006A489B" w:rsidRDefault="00994E39" w:rsidP="00994E39">
            <w:pPr>
              <w:ind w:left="0" w:firstLine="0"/>
              <w:jc w:val="center"/>
            </w:pPr>
            <w:r w:rsidRPr="006A489B">
              <w:t>20%</w:t>
            </w:r>
          </w:p>
        </w:tc>
        <w:tc>
          <w:tcPr>
            <w:tcW w:w="1395" w:type="dxa"/>
            <w:vAlign w:val="center"/>
          </w:tcPr>
          <w:p w:rsidR="00994E39" w:rsidRPr="006A489B" w:rsidRDefault="00994E39" w:rsidP="00994E39">
            <w:pPr>
              <w:ind w:left="0" w:firstLine="0"/>
              <w:jc w:val="center"/>
            </w:pPr>
            <w:r w:rsidRPr="006A489B">
              <w:t>22%</w:t>
            </w:r>
          </w:p>
        </w:tc>
      </w:tr>
    </w:tbl>
    <w:p w:rsidR="00994E39" w:rsidRPr="006A489B" w:rsidRDefault="00994E39" w:rsidP="00EB101B">
      <w:pPr>
        <w:ind w:left="0" w:firstLine="0"/>
      </w:pPr>
    </w:p>
    <w:p w:rsidR="00C66EC5" w:rsidRPr="006A489B" w:rsidRDefault="00C66EC5" w:rsidP="00C66EC5">
      <w:pPr>
        <w:ind w:firstLine="0"/>
      </w:pPr>
      <w:r w:rsidRPr="006A489B">
        <w:t xml:space="preserve">If teachers chose to work with an instructional coach, they collaborated in one or more of the following areas as reported by teachers: </w:t>
      </w:r>
    </w:p>
    <w:p w:rsidR="00C66EC5" w:rsidRPr="006A489B" w:rsidRDefault="00C66EC5" w:rsidP="00C66EC5">
      <w:pPr>
        <w:pStyle w:val="ListParagraph"/>
        <w:numPr>
          <w:ilvl w:val="0"/>
          <w:numId w:val="18"/>
        </w:numPr>
      </w:pPr>
      <w:r w:rsidRPr="006A489B">
        <w:t xml:space="preserve">Planning and reflecting on practice (75%); collecting data on either teacher or student behaviors (50%); embedding professional learning into practice (25%); deepening understanding of the curriculum (25%); </w:t>
      </w:r>
      <w:proofErr w:type="gramStart"/>
      <w:r w:rsidRPr="006A489B">
        <w:t>Other</w:t>
      </w:r>
      <w:proofErr w:type="gramEnd"/>
      <w:r w:rsidRPr="006A489B">
        <w:t xml:space="preserve"> (22%), or Nothing (22%)</w:t>
      </w:r>
    </w:p>
    <w:p w:rsidR="00BE65D3" w:rsidRDefault="00BE65D3" w:rsidP="00BE65D3"/>
    <w:p w:rsidR="00BE65D3" w:rsidRDefault="00BE65D3" w:rsidP="00BE65D3">
      <w:pPr>
        <w:ind w:left="0" w:firstLine="0"/>
      </w:pPr>
    </w:p>
    <w:p w:rsidR="00BE65D3" w:rsidRPr="00C66EC5" w:rsidRDefault="00BE65D3" w:rsidP="00BE65D3">
      <w:pPr>
        <w:ind w:right="360" w:firstLine="0"/>
        <w:rPr>
          <w:i/>
        </w:rPr>
      </w:pPr>
      <w:r w:rsidRPr="00C66EC5">
        <w:rPr>
          <w:i/>
        </w:rPr>
        <w:t>“I feel like [instructional coaches] do a really good job being supportive. I never felt like they were judging my teaching, rather they were simply there to help me in whatever capacity I felt comfortable with. Neither of them have the attitude that they know it all, rather they are continuously learning and growing.”</w:t>
      </w:r>
    </w:p>
    <w:p w:rsidR="00BE65D3" w:rsidRDefault="00BE65D3" w:rsidP="00BE65D3">
      <w:pPr>
        <w:ind w:left="0" w:firstLine="0"/>
      </w:pPr>
      <w:r>
        <w:br w:type="page"/>
      </w:r>
    </w:p>
    <w:p w:rsidR="00994E39" w:rsidRPr="006A489B" w:rsidRDefault="00994E39" w:rsidP="00BE65D3">
      <w:pPr>
        <w:ind w:firstLine="0"/>
      </w:pPr>
      <w:r w:rsidRPr="006A489B">
        <w:lastRenderedPageBreak/>
        <w:t xml:space="preserve">If teachers decided </w:t>
      </w:r>
      <w:r w:rsidRPr="006A489B">
        <w:rPr>
          <w:u w:val="single"/>
        </w:rPr>
        <w:t>not</w:t>
      </w:r>
      <w:r w:rsidRPr="006A489B">
        <w:t xml:space="preserve"> to seek support from an instructional coach, their reasons </w:t>
      </w:r>
      <w:r w:rsidR="008E32E5" w:rsidRPr="006A489B">
        <w:t>are listed</w:t>
      </w:r>
      <w:r w:rsidRPr="006A489B">
        <w:t xml:space="preserve"> below; </w:t>
      </w:r>
      <w:r w:rsidR="00A80554" w:rsidRPr="006A489B">
        <w:t>l</w:t>
      </w:r>
      <w:r w:rsidR="008E32E5" w:rsidRPr="006A489B">
        <w:t>ack of time and uncertainty about how an instructional coach</w:t>
      </w:r>
      <w:r w:rsidR="00A80554" w:rsidRPr="006A489B">
        <w:t xml:space="preserve"> can help</w:t>
      </w:r>
      <w:r w:rsidR="008E32E5" w:rsidRPr="006A489B">
        <w:t xml:space="preserve"> </w:t>
      </w:r>
      <w:r w:rsidR="00A80554" w:rsidRPr="006A489B">
        <w:t xml:space="preserve">were the most frequent reasons </w:t>
      </w:r>
      <w:r w:rsidR="00C66EC5" w:rsidRPr="006A489B">
        <w:t>listed</w:t>
      </w:r>
      <w:r w:rsidR="00A80554" w:rsidRPr="006A489B">
        <w:t xml:space="preserve"> in both surveys. </w:t>
      </w:r>
    </w:p>
    <w:p w:rsidR="00994E39" w:rsidRPr="006A489B" w:rsidRDefault="008E32E5" w:rsidP="008E32E5">
      <w:pPr>
        <w:pStyle w:val="ListParagraph"/>
        <w:numPr>
          <w:ilvl w:val="0"/>
          <w:numId w:val="15"/>
        </w:numPr>
      </w:pPr>
      <w:r w:rsidRPr="006A489B">
        <w:t>Lack of time</w:t>
      </w:r>
    </w:p>
    <w:p w:rsidR="008E32E5" w:rsidRPr="006A489B" w:rsidRDefault="008E32E5" w:rsidP="008E32E5">
      <w:pPr>
        <w:pStyle w:val="ListParagraph"/>
        <w:numPr>
          <w:ilvl w:val="0"/>
          <w:numId w:val="15"/>
        </w:numPr>
      </w:pPr>
      <w:r w:rsidRPr="006A489B">
        <w:t>Unsure of how coaches can help</w:t>
      </w:r>
    </w:p>
    <w:p w:rsidR="008E32E5" w:rsidRPr="006A489B" w:rsidRDefault="008E32E5" w:rsidP="008E32E5">
      <w:pPr>
        <w:pStyle w:val="ListParagraph"/>
        <w:numPr>
          <w:ilvl w:val="0"/>
          <w:numId w:val="15"/>
        </w:numPr>
      </w:pPr>
      <w:r w:rsidRPr="006A489B">
        <w:t>Use AEA and colleagues for support</w:t>
      </w:r>
    </w:p>
    <w:p w:rsidR="008E32E5" w:rsidRPr="006A489B" w:rsidRDefault="008E32E5" w:rsidP="008E32E5">
      <w:pPr>
        <w:pStyle w:val="ListParagraph"/>
        <w:numPr>
          <w:ilvl w:val="0"/>
          <w:numId w:val="15"/>
        </w:numPr>
      </w:pPr>
      <w:r w:rsidRPr="006A489B">
        <w:t>Haven’t felt the need/am confident in what I am doing</w:t>
      </w:r>
    </w:p>
    <w:p w:rsidR="00994E39" w:rsidRDefault="00BE65D3" w:rsidP="00EB101B">
      <w:pPr>
        <w:ind w:left="0"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238125</wp:posOffset>
                </wp:positionV>
                <wp:extent cx="5705475" cy="1404620"/>
                <wp:effectExtent l="0" t="0" r="28575" b="10160"/>
                <wp:wrapTight wrapText="bothSides">
                  <wp:wrapPolygon edited="0">
                    <wp:start x="0" y="0"/>
                    <wp:lineTo x="0" y="21151"/>
                    <wp:lineTo x="21636" y="21151"/>
                    <wp:lineTo x="21636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5D3" w:rsidRPr="00BE65D3" w:rsidRDefault="00BE65D3" w:rsidP="00BE65D3">
                            <w:pPr>
                              <w:ind w:left="0" w:right="45" w:firstLine="0"/>
                              <w:rPr>
                                <w:i/>
                              </w:rPr>
                            </w:pPr>
                            <w:r w:rsidRPr="006A489B">
                              <w:rPr>
                                <w:i/>
                              </w:rPr>
                              <w:t>“Thanks for your dedication! It is comforting knowing that I have somewhere to go to ask questions and get support to better my teaching.”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75pt;margin-top:18.75pt;width:449.25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">
                <v:textbox style="mso-fit-shape-to-text:t">
                  <w:txbxContent>
                    <w:p w:rsidR="00BE65D3" w:rsidRPr="00BE65D3" w:rsidRDefault="00BE65D3" w:rsidP="00BE65D3">
                      <w:pPr>
                        <w:ind w:left="0" w:right="45" w:firstLine="0"/>
                        <w:rPr>
                          <w:i/>
                        </w:rPr>
                      </w:pPr>
                      <w:r w:rsidRPr="006A489B">
                        <w:rPr>
                          <w:i/>
                        </w:rPr>
                        <w:t>“Thanks for your dedication! It is comforting knowing that I have somewhere to go to ask questions and get support to better my teaching.”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94E39" w:rsidRDefault="00994E39" w:rsidP="009C44B1">
      <w:pPr>
        <w:ind w:left="0" w:firstLine="0"/>
      </w:pPr>
    </w:p>
    <w:p w:rsidR="00994E39" w:rsidRPr="006A489B" w:rsidRDefault="00C66EC5" w:rsidP="009C44B1">
      <w:pPr>
        <w:ind w:left="0" w:firstLine="0"/>
        <w:rPr>
          <w:b/>
        </w:rPr>
      </w:pPr>
      <w:r w:rsidRPr="006A489B">
        <w:rPr>
          <w:b/>
        </w:rPr>
        <w:t>Perceptions of Leadership by the Instructional Coaches</w:t>
      </w:r>
    </w:p>
    <w:p w:rsidR="00C66EC5" w:rsidRDefault="006A489B" w:rsidP="00C66EC5">
      <w:pPr>
        <w:ind w:firstLine="0"/>
      </w:pPr>
      <w:r>
        <w:t xml:space="preserve">Across the district, by May 95% of teachers indicated the Teacher Leadership and Mentor Coordinator and Instructional Coaches are leading the TLC program in a positive direction. </w:t>
      </w:r>
    </w:p>
    <w:p w:rsidR="00994E39" w:rsidRDefault="00994E39" w:rsidP="009C44B1">
      <w:pPr>
        <w:ind w:left="0" w:firstLine="0"/>
      </w:pPr>
    </w:p>
    <w:p w:rsidR="00994E39" w:rsidRDefault="006A489B" w:rsidP="006A489B">
      <w:pPr>
        <w:ind w:left="270" w:firstLine="0"/>
      </w:pPr>
      <w:r>
        <w:t xml:space="preserve">Teachers also indicated that the areas listed below are most positively impacted by the Teacher Leadership Grant: </w:t>
      </w:r>
    </w:p>
    <w:p w:rsidR="005839AD" w:rsidRDefault="00FA5173" w:rsidP="006A489B">
      <w:pPr>
        <w:pStyle w:val="ListParagraph"/>
        <w:numPr>
          <w:ilvl w:val="0"/>
          <w:numId w:val="19"/>
        </w:numPr>
      </w:pPr>
      <w:r>
        <w:t>Mentoring program – 53</w:t>
      </w:r>
      <w:r w:rsidR="005839AD">
        <w:t>%</w:t>
      </w:r>
    </w:p>
    <w:p w:rsidR="0064188A" w:rsidRDefault="0064188A" w:rsidP="0064188A">
      <w:pPr>
        <w:pStyle w:val="ListParagraph"/>
        <w:numPr>
          <w:ilvl w:val="0"/>
          <w:numId w:val="9"/>
        </w:numPr>
      </w:pPr>
      <w:r>
        <w:t>Professional growth of teachers (professional learning, ITPDP, etc.)</w:t>
      </w:r>
      <w:r w:rsidR="00FA5173">
        <w:t xml:space="preserve"> – 44</w:t>
      </w:r>
      <w:r w:rsidR="005839AD">
        <w:t xml:space="preserve">% </w:t>
      </w:r>
    </w:p>
    <w:p w:rsidR="00FA5173" w:rsidRDefault="00FA5173" w:rsidP="00FA5173">
      <w:pPr>
        <w:pStyle w:val="ListParagraph"/>
        <w:numPr>
          <w:ilvl w:val="0"/>
          <w:numId w:val="9"/>
        </w:numPr>
      </w:pPr>
      <w:r>
        <w:t>Enhancement of student learning (classroom management data or strategies, interventions, etc.) – 39%</w:t>
      </w:r>
    </w:p>
    <w:p w:rsidR="005839AD" w:rsidRDefault="005839AD" w:rsidP="005839AD">
      <w:pPr>
        <w:pStyle w:val="ListParagraph"/>
        <w:numPr>
          <w:ilvl w:val="0"/>
          <w:numId w:val="9"/>
        </w:numPr>
      </w:pPr>
      <w:r>
        <w:t>Collection, an</w:t>
      </w:r>
      <w:r w:rsidR="00FA5173">
        <w:t>alysis, and sharing of data – 31</w:t>
      </w:r>
      <w:r>
        <w:t>%</w:t>
      </w:r>
    </w:p>
    <w:p w:rsidR="005839AD" w:rsidRDefault="005839AD" w:rsidP="005839AD">
      <w:pPr>
        <w:pStyle w:val="ListParagraph"/>
        <w:numPr>
          <w:ilvl w:val="0"/>
          <w:numId w:val="9"/>
        </w:numPr>
      </w:pPr>
      <w:r>
        <w:t xml:space="preserve">Relationships </w:t>
      </w:r>
      <w:r w:rsidR="00FA5173">
        <w:t>with staff and students – 29</w:t>
      </w:r>
      <w:r>
        <w:t>%</w:t>
      </w:r>
    </w:p>
    <w:p w:rsidR="0064188A" w:rsidRDefault="0064188A" w:rsidP="0064188A">
      <w:pPr>
        <w:pStyle w:val="ListParagraph"/>
        <w:numPr>
          <w:ilvl w:val="0"/>
          <w:numId w:val="9"/>
        </w:numPr>
      </w:pPr>
      <w:r>
        <w:t>I have seen no positive impact</w:t>
      </w:r>
      <w:r w:rsidR="00FA5173">
        <w:t xml:space="preserve"> – 7</w:t>
      </w:r>
      <w:r w:rsidR="005839AD">
        <w:t>%</w:t>
      </w:r>
    </w:p>
    <w:p w:rsidR="005839AD" w:rsidRDefault="005839AD" w:rsidP="005839AD"/>
    <w:p w:rsidR="00542F84" w:rsidRDefault="00542F84" w:rsidP="006A489B"/>
    <w:p w:rsidR="00FD39AF" w:rsidRDefault="006A489B" w:rsidP="006A489B">
      <w:pPr>
        <w:ind w:firstLine="0"/>
      </w:pPr>
      <w:r>
        <w:t xml:space="preserve">Additional </w:t>
      </w:r>
      <w:r w:rsidR="00FD39AF">
        <w:t>quotes about the work that instructional coaches accomplished during this school year include:</w:t>
      </w:r>
    </w:p>
    <w:p w:rsidR="00FD39AF" w:rsidRPr="006A489B" w:rsidRDefault="00C66EC5" w:rsidP="00FD39AF">
      <w:pPr>
        <w:pStyle w:val="ListParagraph"/>
        <w:numPr>
          <w:ilvl w:val="1"/>
          <w:numId w:val="16"/>
        </w:numPr>
        <w:ind w:left="1080"/>
        <w:rPr>
          <w:i/>
        </w:rPr>
      </w:pPr>
      <w:r w:rsidRPr="006A489B">
        <w:rPr>
          <w:i/>
        </w:rPr>
        <w:t xml:space="preserve"> </w:t>
      </w:r>
      <w:r w:rsidR="00FD39AF" w:rsidRPr="006A489B">
        <w:rPr>
          <w:i/>
        </w:rPr>
        <w:t>“Very helpful and open. Listened to what I wanted/needed and offered suggestions, not just telling what I should do.”</w:t>
      </w:r>
    </w:p>
    <w:p w:rsidR="005147D8" w:rsidRPr="006A489B" w:rsidRDefault="005147D8" w:rsidP="00FD39AF">
      <w:pPr>
        <w:pStyle w:val="ListParagraph"/>
        <w:numPr>
          <w:ilvl w:val="1"/>
          <w:numId w:val="16"/>
        </w:numPr>
        <w:ind w:left="1080"/>
        <w:rPr>
          <w:i/>
        </w:rPr>
      </w:pPr>
      <w:r w:rsidRPr="006A489B">
        <w:rPr>
          <w:i/>
        </w:rPr>
        <w:t>“I think that it might be more beneficial if they would come in more often just to watch a few lessons and how we teach. Get a better feel for us as educators and how we go about running our classroom.”</w:t>
      </w:r>
    </w:p>
    <w:p w:rsidR="0064188A" w:rsidRDefault="005147D8" w:rsidP="006A489B">
      <w:pPr>
        <w:pStyle w:val="ListParagraph"/>
        <w:numPr>
          <w:ilvl w:val="1"/>
          <w:numId w:val="16"/>
        </w:numPr>
        <w:ind w:left="1080"/>
        <w:rPr>
          <w:i/>
        </w:rPr>
      </w:pPr>
      <w:r w:rsidRPr="006A489B">
        <w:rPr>
          <w:i/>
        </w:rPr>
        <w:t>“I think it was a great first year.  People adapt to change very slowly, but I think people will use instructional coaches more as time goes by.”</w:t>
      </w:r>
    </w:p>
    <w:p w:rsidR="00BE65D3" w:rsidRDefault="00BE65D3" w:rsidP="00BE65D3"/>
    <w:p w:rsidR="00BE65D3" w:rsidRDefault="00BE65D3" w:rsidP="00BE65D3">
      <w:bookmarkStart w:id="0" w:name="_GoBack"/>
      <w:bookmarkEnd w:id="0"/>
    </w:p>
    <w:p w:rsidR="00BE65D3" w:rsidRPr="00BE65D3" w:rsidRDefault="00BE65D3" w:rsidP="00BE65D3">
      <w:pPr>
        <w:ind w:left="0" w:firstLine="0"/>
        <w:rPr>
          <w:b/>
        </w:rPr>
      </w:pPr>
      <w:r w:rsidRPr="00BE65D3">
        <w:rPr>
          <w:b/>
        </w:rPr>
        <w:t>Survey Design</w:t>
      </w:r>
    </w:p>
    <w:p w:rsidR="00BE65D3" w:rsidRPr="006A489B" w:rsidRDefault="00BE65D3" w:rsidP="00BE65D3">
      <w:pPr>
        <w:ind w:left="0" w:firstLine="0"/>
      </w:pPr>
      <w:r>
        <w:t xml:space="preserve">Instructional Coaches along with the Director of Teaching and Learning crafted two surveys collecting data on teacher perceptions of their first school year as coaches under the Teacher Leadership Program. </w:t>
      </w:r>
      <w:r w:rsidRPr="006A489B">
        <w:t xml:space="preserve">Teachers completed surveys in December 2016 and May 2017. A copy of the analysis from each survey is available by contacting the Director of Teaching and Learning. </w:t>
      </w:r>
    </w:p>
    <w:p w:rsidR="00BE65D3" w:rsidRPr="006A489B" w:rsidRDefault="00BE65D3" w:rsidP="00BE65D3">
      <w:pPr>
        <w:ind w:left="0" w:firstLine="0"/>
      </w:pPr>
    </w:p>
    <w:p w:rsidR="00BE65D3" w:rsidRPr="006A489B" w:rsidRDefault="00BE65D3" w:rsidP="00BE65D3">
      <w:pPr>
        <w:ind w:left="0" w:firstLine="0"/>
        <w:rPr>
          <w:b/>
        </w:rPr>
      </w:pPr>
      <w:r w:rsidRPr="006A489B">
        <w:rPr>
          <w:b/>
        </w:rPr>
        <w:t>Completion Rates</w:t>
      </w:r>
    </w:p>
    <w:p w:rsidR="00BE65D3" w:rsidRPr="00BE65D3" w:rsidRDefault="00BE65D3" w:rsidP="00BE65D3">
      <w:pPr>
        <w:ind w:firstLine="0"/>
      </w:pPr>
      <w:r w:rsidRPr="006A489B">
        <w:t xml:space="preserve">93% of all teachers in the district completed the survey in December and 95% in May. </w:t>
      </w:r>
    </w:p>
    <w:sectPr w:rsidR="00BE65D3" w:rsidRPr="00BE65D3" w:rsidSect="008C49EF">
      <w:footerReference w:type="default" r:id="rId9"/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EF8" w:rsidRDefault="007D6EF8" w:rsidP="00911B2D">
      <w:r>
        <w:separator/>
      </w:r>
    </w:p>
  </w:endnote>
  <w:endnote w:type="continuationSeparator" w:id="0">
    <w:p w:rsidR="007D6EF8" w:rsidRDefault="007D6EF8" w:rsidP="0091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806751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911B2D" w:rsidRPr="00911B2D" w:rsidRDefault="00911B2D" w:rsidP="00911B2D">
        <w:pPr>
          <w:pStyle w:val="Footer"/>
          <w:jc w:val="right"/>
          <w:rPr>
            <w:sz w:val="20"/>
            <w:szCs w:val="20"/>
          </w:rPr>
        </w:pPr>
        <w:r w:rsidRPr="00911B2D">
          <w:rPr>
            <w:sz w:val="20"/>
            <w:szCs w:val="20"/>
          </w:rPr>
          <w:fldChar w:fldCharType="begin"/>
        </w:r>
        <w:r w:rsidRPr="00911B2D">
          <w:rPr>
            <w:sz w:val="20"/>
            <w:szCs w:val="20"/>
          </w:rPr>
          <w:instrText xml:space="preserve"> PAGE   \* MERGEFORMAT </w:instrText>
        </w:r>
        <w:r w:rsidRPr="00911B2D">
          <w:rPr>
            <w:sz w:val="20"/>
            <w:szCs w:val="20"/>
          </w:rPr>
          <w:fldChar w:fldCharType="separate"/>
        </w:r>
        <w:r w:rsidR="00BE65D3">
          <w:rPr>
            <w:noProof/>
            <w:sz w:val="20"/>
            <w:szCs w:val="20"/>
          </w:rPr>
          <w:t>2</w:t>
        </w:r>
        <w:r w:rsidRPr="00911B2D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EF8" w:rsidRDefault="007D6EF8" w:rsidP="00911B2D">
      <w:r>
        <w:separator/>
      </w:r>
    </w:p>
  </w:footnote>
  <w:footnote w:type="continuationSeparator" w:id="0">
    <w:p w:rsidR="007D6EF8" w:rsidRDefault="007D6EF8" w:rsidP="00911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6E9D"/>
    <w:multiLevelType w:val="hybridMultilevel"/>
    <w:tmpl w:val="871EEB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1F0E63"/>
    <w:multiLevelType w:val="hybridMultilevel"/>
    <w:tmpl w:val="1E120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BB603A"/>
    <w:multiLevelType w:val="hybridMultilevel"/>
    <w:tmpl w:val="44CE2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A0480"/>
    <w:multiLevelType w:val="hybridMultilevel"/>
    <w:tmpl w:val="BD6A3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4579F"/>
    <w:multiLevelType w:val="hybridMultilevel"/>
    <w:tmpl w:val="4B3A6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73E8C"/>
    <w:multiLevelType w:val="hybridMultilevel"/>
    <w:tmpl w:val="D1F08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052DF"/>
    <w:multiLevelType w:val="hybridMultilevel"/>
    <w:tmpl w:val="E862A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A3E3B"/>
    <w:multiLevelType w:val="hybridMultilevel"/>
    <w:tmpl w:val="2ABE1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47284"/>
    <w:multiLevelType w:val="hybridMultilevel"/>
    <w:tmpl w:val="F9D02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C0D02"/>
    <w:multiLevelType w:val="hybridMultilevel"/>
    <w:tmpl w:val="6846E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15ED5"/>
    <w:multiLevelType w:val="hybridMultilevel"/>
    <w:tmpl w:val="D63403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F5F5DAF"/>
    <w:multiLevelType w:val="hybridMultilevel"/>
    <w:tmpl w:val="80A82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6E26B2"/>
    <w:multiLevelType w:val="hybridMultilevel"/>
    <w:tmpl w:val="6A70A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10219"/>
    <w:multiLevelType w:val="hybridMultilevel"/>
    <w:tmpl w:val="5F76B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3E5614"/>
    <w:multiLevelType w:val="hybridMultilevel"/>
    <w:tmpl w:val="E96C6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380354"/>
    <w:multiLevelType w:val="hybridMultilevel"/>
    <w:tmpl w:val="B6324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B954BF"/>
    <w:multiLevelType w:val="hybridMultilevel"/>
    <w:tmpl w:val="CB42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3D027D"/>
    <w:multiLevelType w:val="hybridMultilevel"/>
    <w:tmpl w:val="3E303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885540"/>
    <w:multiLevelType w:val="hybridMultilevel"/>
    <w:tmpl w:val="641E6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7"/>
  </w:num>
  <w:num w:numId="10">
    <w:abstractNumId w:val="12"/>
  </w:num>
  <w:num w:numId="11">
    <w:abstractNumId w:val="3"/>
  </w:num>
  <w:num w:numId="12">
    <w:abstractNumId w:val="11"/>
  </w:num>
  <w:num w:numId="13">
    <w:abstractNumId w:val="18"/>
  </w:num>
  <w:num w:numId="14">
    <w:abstractNumId w:val="6"/>
  </w:num>
  <w:num w:numId="15">
    <w:abstractNumId w:val="10"/>
  </w:num>
  <w:num w:numId="16">
    <w:abstractNumId w:val="14"/>
  </w:num>
  <w:num w:numId="17">
    <w:abstractNumId w:val="17"/>
  </w:num>
  <w:num w:numId="18">
    <w:abstractNumId w:val="1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01B"/>
    <w:rsid w:val="000007EB"/>
    <w:rsid w:val="000412F0"/>
    <w:rsid w:val="00052733"/>
    <w:rsid w:val="00063272"/>
    <w:rsid w:val="00093FCE"/>
    <w:rsid w:val="000A3F2B"/>
    <w:rsid w:val="000A4C28"/>
    <w:rsid w:val="000C681D"/>
    <w:rsid w:val="000D0FFE"/>
    <w:rsid w:val="000E0FCF"/>
    <w:rsid w:val="000E1A4B"/>
    <w:rsid w:val="00113B25"/>
    <w:rsid w:val="001527C1"/>
    <w:rsid w:val="00153F06"/>
    <w:rsid w:val="001620FC"/>
    <w:rsid w:val="001F729C"/>
    <w:rsid w:val="0025373C"/>
    <w:rsid w:val="0026237D"/>
    <w:rsid w:val="00270A22"/>
    <w:rsid w:val="00291C20"/>
    <w:rsid w:val="00291FB6"/>
    <w:rsid w:val="002D03B9"/>
    <w:rsid w:val="002E5B80"/>
    <w:rsid w:val="002F0C33"/>
    <w:rsid w:val="002F6715"/>
    <w:rsid w:val="00343670"/>
    <w:rsid w:val="00356F76"/>
    <w:rsid w:val="00374C51"/>
    <w:rsid w:val="00394328"/>
    <w:rsid w:val="003B6B3F"/>
    <w:rsid w:val="003C5853"/>
    <w:rsid w:val="00420954"/>
    <w:rsid w:val="00426F45"/>
    <w:rsid w:val="00435023"/>
    <w:rsid w:val="00451F05"/>
    <w:rsid w:val="004866AE"/>
    <w:rsid w:val="004A214C"/>
    <w:rsid w:val="005147D8"/>
    <w:rsid w:val="00540315"/>
    <w:rsid w:val="00542F84"/>
    <w:rsid w:val="005839AD"/>
    <w:rsid w:val="005944ED"/>
    <w:rsid w:val="005C3BF2"/>
    <w:rsid w:val="005E3A40"/>
    <w:rsid w:val="0064188A"/>
    <w:rsid w:val="006451D9"/>
    <w:rsid w:val="00655F20"/>
    <w:rsid w:val="006615E2"/>
    <w:rsid w:val="00671C37"/>
    <w:rsid w:val="006A489B"/>
    <w:rsid w:val="006C449A"/>
    <w:rsid w:val="006E4EB7"/>
    <w:rsid w:val="00724993"/>
    <w:rsid w:val="00732994"/>
    <w:rsid w:val="007407DA"/>
    <w:rsid w:val="007A4DB6"/>
    <w:rsid w:val="007C5192"/>
    <w:rsid w:val="007D6EF8"/>
    <w:rsid w:val="007F6E9F"/>
    <w:rsid w:val="0080201C"/>
    <w:rsid w:val="008114CF"/>
    <w:rsid w:val="0081471C"/>
    <w:rsid w:val="008154AA"/>
    <w:rsid w:val="00816E5E"/>
    <w:rsid w:val="008629B6"/>
    <w:rsid w:val="00881F93"/>
    <w:rsid w:val="008B07D9"/>
    <w:rsid w:val="008C49EF"/>
    <w:rsid w:val="008D7242"/>
    <w:rsid w:val="008E32E5"/>
    <w:rsid w:val="00903BBA"/>
    <w:rsid w:val="0090719A"/>
    <w:rsid w:val="00911B2D"/>
    <w:rsid w:val="009207C9"/>
    <w:rsid w:val="00923B2E"/>
    <w:rsid w:val="00957FD6"/>
    <w:rsid w:val="009639E4"/>
    <w:rsid w:val="00994E39"/>
    <w:rsid w:val="009A3739"/>
    <w:rsid w:val="009C2802"/>
    <w:rsid w:val="009C44B1"/>
    <w:rsid w:val="00A169C0"/>
    <w:rsid w:val="00A21B5F"/>
    <w:rsid w:val="00A342E0"/>
    <w:rsid w:val="00A46909"/>
    <w:rsid w:val="00A61B9B"/>
    <w:rsid w:val="00A80554"/>
    <w:rsid w:val="00A9639F"/>
    <w:rsid w:val="00AB23DB"/>
    <w:rsid w:val="00AC1232"/>
    <w:rsid w:val="00B0468A"/>
    <w:rsid w:val="00B051DF"/>
    <w:rsid w:val="00B14965"/>
    <w:rsid w:val="00B17CFD"/>
    <w:rsid w:val="00B2355F"/>
    <w:rsid w:val="00B4639A"/>
    <w:rsid w:val="00B525FD"/>
    <w:rsid w:val="00B5313A"/>
    <w:rsid w:val="00B561EF"/>
    <w:rsid w:val="00B56F97"/>
    <w:rsid w:val="00B676B6"/>
    <w:rsid w:val="00B71E2C"/>
    <w:rsid w:val="00BB6372"/>
    <w:rsid w:val="00BB77C8"/>
    <w:rsid w:val="00BD7C54"/>
    <w:rsid w:val="00BE65D3"/>
    <w:rsid w:val="00C14D7A"/>
    <w:rsid w:val="00C16B35"/>
    <w:rsid w:val="00C27080"/>
    <w:rsid w:val="00C66EC5"/>
    <w:rsid w:val="00C929AD"/>
    <w:rsid w:val="00CA06A3"/>
    <w:rsid w:val="00CB0E46"/>
    <w:rsid w:val="00CE7BE2"/>
    <w:rsid w:val="00CF09EB"/>
    <w:rsid w:val="00CF2FF5"/>
    <w:rsid w:val="00CF73B2"/>
    <w:rsid w:val="00D155EC"/>
    <w:rsid w:val="00D22A52"/>
    <w:rsid w:val="00D85719"/>
    <w:rsid w:val="00DA3D84"/>
    <w:rsid w:val="00DB31E4"/>
    <w:rsid w:val="00DD0EA0"/>
    <w:rsid w:val="00DD3B3A"/>
    <w:rsid w:val="00DD52C4"/>
    <w:rsid w:val="00DE3645"/>
    <w:rsid w:val="00DF52F3"/>
    <w:rsid w:val="00E0414B"/>
    <w:rsid w:val="00E067D5"/>
    <w:rsid w:val="00E158C2"/>
    <w:rsid w:val="00E35052"/>
    <w:rsid w:val="00EA3314"/>
    <w:rsid w:val="00EB101B"/>
    <w:rsid w:val="00EF0892"/>
    <w:rsid w:val="00EF1F0C"/>
    <w:rsid w:val="00EF4682"/>
    <w:rsid w:val="00F11BA7"/>
    <w:rsid w:val="00F16FAE"/>
    <w:rsid w:val="00F2547E"/>
    <w:rsid w:val="00FA5173"/>
    <w:rsid w:val="00FB0A89"/>
    <w:rsid w:val="00FB663E"/>
    <w:rsid w:val="00FC236F"/>
    <w:rsid w:val="00FD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C8CCC8-EA8C-4D8F-96F1-8AE752C4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80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192"/>
    <w:pPr>
      <w:ind w:left="360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1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2F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1B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B2D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911B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B2D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EB38A-95E9-4C1C-AD2C-8342666E4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Vidergar, Kevin</dc:creator>
  <cp:keywords/>
  <dc:description/>
  <cp:lastModifiedBy>Vidergar, Kevin</cp:lastModifiedBy>
  <cp:revision>26</cp:revision>
  <dcterms:created xsi:type="dcterms:W3CDTF">2017-01-12T20:57:00Z</dcterms:created>
  <dcterms:modified xsi:type="dcterms:W3CDTF">2017-08-04T15:38:00Z</dcterms:modified>
</cp:coreProperties>
</file>